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</w:rPr>
        <w:t>粮食贮藏与加工实验室安全操作规程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sz w:val="72"/>
          <w:szCs w:val="7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学生进入实验室必须穿好实验服、听从实验教师或实验员安排，长发学生应盘起头发，戴好实验帽，学生在实验室内保持安静。。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在开动设备或机器前认真阅读设备使用说明书和安全注意事项，熟练掌握仪器设备性能后方可开启设备，不经实验教师或实验员允许不得随意启动机器设备，设备使用完毕，按照标准程序关闭设备，同时关闭设备控制电源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操作转动设备必须穿戴整齐，禁止长发披散、袖口松散，禁止打闹。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使用加热设备时，每个插座只能使用一个台，禁止使用插排同时使用一个以上加热设备，在接通电源前，确保电源插头插实，禁止虚接，加热设备防止干烧。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拆卸实验设备必须保证在断电状态下进行、禁止带电操作。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未经实验教师允许不得随意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8"/>
          <w:szCs w:val="48"/>
        </w:rPr>
        <w:t>品尝实验样品或实验试剂。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11" w:firstLineChars="169"/>
        <w:jc w:val="left"/>
        <w:textAlignment w:val="auto"/>
        <w:outlineLvl w:val="9"/>
        <w:rPr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未经允许不得将实验产品或试剂带出实验室。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840" w:lineRule="exact"/>
        <w:ind w:left="0" w:leftChars="0" w:right="0" w:rightChars="0" w:firstLine="878" w:firstLineChars="183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eastAsia="zh-CN"/>
        </w:rPr>
        <w:t>八、</w:t>
      </w: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8"/>
          <w:szCs w:val="48"/>
        </w:rPr>
        <w:t>实验废液、废渣集中处理，不得随意倾倒</w:t>
      </w:r>
      <w:r>
        <w:rPr>
          <w:rFonts w:hint="eastAsia" w:asciiTheme="majorEastAsia" w:hAnsiTheme="majorEastAsia" w:eastAsiaTheme="majorEastAsia" w:cstheme="majorEastAsia"/>
          <w:sz w:val="52"/>
          <w:szCs w:val="52"/>
        </w:rPr>
        <w:t>。</w:t>
      </w:r>
    </w:p>
    <w:p>
      <w:pPr>
        <w:pStyle w:val="8"/>
        <w:spacing w:line="480" w:lineRule="exact"/>
        <w:ind w:left="0" w:leftChars="0" w:firstLine="405" w:firstLineChars="169"/>
        <w:rPr>
          <w:sz w:val="24"/>
          <w:szCs w:val="24"/>
        </w:rPr>
      </w:pPr>
    </w:p>
    <w:p>
      <w:pPr>
        <w:pStyle w:val="8"/>
        <w:spacing w:line="480" w:lineRule="exact"/>
        <w:ind w:left="720" w:firstLine="0" w:firstLineChars="0"/>
        <w:rPr>
          <w:sz w:val="24"/>
          <w:szCs w:val="24"/>
        </w:rPr>
      </w:pPr>
    </w:p>
    <w:p>
      <w:pPr>
        <w:spacing w:line="220" w:lineRule="atLeast"/>
      </w:pPr>
      <w:r>
        <w:rPr>
          <w:rFonts w:hint="eastAsia"/>
          <w:sz w:val="24"/>
          <w:szCs w:val="24"/>
        </w:rPr>
        <w:t xml:space="preserve">                                       </w:t>
      </w:r>
    </w:p>
    <w:sectPr>
      <w:pgSz w:w="16781" w:h="23760"/>
      <w:pgMar w:top="1440" w:right="1800" w:bottom="1440" w:left="180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DDB"/>
    <w:multiLevelType w:val="multilevel"/>
    <w:tmpl w:val="41B57DD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216"/>
    <w:rsid w:val="00097EA9"/>
    <w:rsid w:val="00323B43"/>
    <w:rsid w:val="003B5F59"/>
    <w:rsid w:val="003D37D8"/>
    <w:rsid w:val="00426133"/>
    <w:rsid w:val="004358AB"/>
    <w:rsid w:val="00464135"/>
    <w:rsid w:val="00844931"/>
    <w:rsid w:val="008B7726"/>
    <w:rsid w:val="00D31D50"/>
    <w:rsid w:val="00DD4C7F"/>
    <w:rsid w:val="00DD7DCF"/>
    <w:rsid w:val="00ED2EB7"/>
    <w:rsid w:val="2FB06995"/>
    <w:rsid w:val="665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2017-10-20T02:13:43Z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